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12026_071009.xml.htm"/>
      <w:bookmarkStart w:id="1" w:name="ksform410012026_0710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Cicco Martin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W. WASHINGTON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SIMON PROPERTY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acquired through the reinvestment of dividends received on restricted stock awarded to the Reporting Person as non-cash compensation under the Simon Property Group, L.P. 2019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Martin J. Cicco by his attorney-in-fact, Kevin M. Kelly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9729" TargetMode="External"/><Relationship Id="rId5" Type="http://schemas.openxmlformats.org/officeDocument/2006/relationships/hyperlink" Target="http://www.sec.gov/cgi-bin/browse-edgar?action=getcompany&amp;CIK=00010637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3278</Characters>
  <CharactersWithSpaces>3813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