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3"/>
            <w:vMerge w:val="restart"/>
          </w:tcPr>
          <w:p>
            <w:pPr>
              <w:spacing w:after="0" w:line="250"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JUSTER ANDREW</w:t>
              </w:r>
            </w:hyperlink>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SIMON PROPERTY GROUP INC /DE/ </w:t>
              </w:r>
            </w:hyperlink>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tcBorders>
              <w:bottom w:val="single" w:sz="8" w:color="0000EE"/>
            </w:tcBorders>
            <w:gridSpan w:val="3"/>
            <w:vMerge w:val="continue"/>
          </w:tcPr>
          <w:p>
            <w:pPr>
              <w:spacing w:after="0"/>
              <w:rPr>
                <w:sz w:val="5"/>
                <w:szCs w:val="5"/>
                <w:color w:val="auto"/>
              </w:rPr>
            </w:pPr>
          </w:p>
        </w:tc>
        <w:tc>
          <w:tcPr>
            <w:tcW w:w="76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spacing w:after="0"/>
              <w:rPr>
                <w:sz w:val="20"/>
                <w:szCs w:val="20"/>
                <w:color w:val="auto"/>
              </w:rPr>
            </w:pPr>
            <w:r>
              <w:rPr>
                <w:rFonts w:ascii="Arial" w:cs="Arial" w:eastAsia="Arial" w:hAnsi="Arial"/>
                <w:sz w:val="18"/>
                <w:szCs w:val="18"/>
                <w:color w:val="0000FF"/>
                <w:w w:val="94"/>
              </w:rPr>
              <w:t xml:space="preserve">SPG </w:t>
            </w:r>
            <w:r>
              <w:rPr>
                <w:rFonts w:ascii="Arial" w:cs="Arial" w:eastAsia="Arial" w:hAnsi="Arial"/>
                <w:sz w:val="21"/>
                <w:szCs w:val="21"/>
                <w:color w:val="000000"/>
                <w:w w:val="94"/>
              </w:rPr>
              <w:t>]</w:t>
            </w: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gridSpan w:val="3"/>
          </w:tcPr>
          <w:p>
            <w:pPr>
              <w:spacing w:after="0"/>
              <w:rPr>
                <w:sz w:val="4"/>
                <w:szCs w:val="4"/>
                <w:color w:val="auto"/>
              </w:rPr>
            </w:pPr>
          </w:p>
        </w:tc>
        <w:tc>
          <w:tcPr>
            <w:tcW w:w="76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EVP/Treasurer</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6"/>
              </w:rPr>
              <w:t>225 W. WASHINGTON STREET</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03/16/2010</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4"/>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gridSpan w:val="4"/>
          </w:tcPr>
          <w:p>
            <w:pPr>
              <w:spacing w:after="0"/>
              <w:rPr>
                <w:sz w:val="9"/>
                <w:szCs w:val="9"/>
                <w:color w:val="auto"/>
              </w:rPr>
            </w:pPr>
          </w:p>
        </w:tc>
        <w:tc>
          <w:tcPr>
            <w:tcW w:w="1920" w:type="dxa"/>
            <w:vAlign w:val="bottom"/>
            <w:tcBorders>
              <w:bottom w:val="single" w:sz="8" w:color="2C2C2C"/>
            </w:tcBorders>
            <w:gridSpan w:val="4"/>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3"/>
          </w:tcPr>
          <w:p>
            <w:pPr>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INDIANAPOLIS IN</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46204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1"/>
          </w:tcPr>
          <w:p>
            <w:pPr>
              <w:jc w:val="center"/>
              <w:ind w:right="11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0"/>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03/16/2010</w:t>
            </w:r>
          </w:p>
        </w:tc>
        <w:tc>
          <w:tcPr>
            <w:tcW w:w="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3,610</w:t>
            </w:r>
          </w:p>
        </w:tc>
        <w:tc>
          <w:tcPr>
            <w:tcW w:w="7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(1)</w:t>
            </w: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254"/>
              <w:spacing w:after="0"/>
              <w:rPr>
                <w:sz w:val="20"/>
                <w:szCs w:val="20"/>
                <w:color w:val="auto"/>
              </w:rPr>
            </w:pPr>
            <w:r>
              <w:rPr>
                <w:rFonts w:ascii="Arial" w:cs="Arial" w:eastAsia="Arial" w:hAnsi="Arial"/>
                <w:sz w:val="18"/>
                <w:szCs w:val="18"/>
                <w:color w:val="0000FF"/>
              </w:rPr>
              <w:t>29,167</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8"/>
                <w:szCs w:val="18"/>
                <w:color w:val="0000FF"/>
                <w:w w:val="86"/>
              </w:rPr>
              <w:t>521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Spouse</w:t>
            </w:r>
            <w:r>
              <w:rPr>
                <w:rFonts w:ascii="Arial" w:cs="Arial" w:eastAsia="Arial" w:hAnsi="Arial"/>
                <w:sz w:val="22"/>
                <w:szCs w:val="22"/>
                <w:color w:val="008000"/>
                <w:w w:val="91"/>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20"/>
          </w:tcPr>
          <w:p>
            <w:pPr>
              <w:jc w:val="center"/>
              <w:ind w:left="5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under a stock incentive program established pursuant to the Simon Property Group, L.P. 1998 Stock Incentive Plan. The restricted stock included within such award is subject to forfeiture unless recipient satisfies vesting requirements.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203 common shares received on 12/18/09 as dividends. The Company's quarterly dividend was paid in a combination of cash and shares of common stock.</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shares held by his spouse, and this report should not be deemed an admission that the reporting person is the beneficial owner of his spouse's shares for purposes of Section 16 or for any other purpose. Includes 21 common stock shares received in 2009 as dividends. The Company's 2009 quarterly dividends were paid in a combination of cash and shares of common stock.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Andrew Juster, and his</w:t>
            </w:r>
          </w:p>
        </w:tc>
        <w:tc>
          <w:tcPr>
            <w:tcW w:w="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03/18/2010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 Shelly Doran</w:t>
            </w:r>
          </w:p>
        </w:tc>
        <w:tc>
          <w:tcPr>
            <w:tcW w:w="8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3"/>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5743" TargetMode="External"/><Relationship Id="rId13" Type="http://schemas.openxmlformats.org/officeDocument/2006/relationships/hyperlink" Target="http://www.sec.gov/cgi-bin/browse-edgar?action=getcompany&amp;CIK=00010637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2019-12-17T09:22:24Z</dcterms:created>
  <dcterms:modified xsi:type="dcterms:W3CDTF">2019-12-17T09:22:24Z</dcterms:modified>
</cp:coreProperties>
</file>