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RODKIN GARY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 W. WASHINGTON STREET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INDIANAPOLIS IN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SIMON PROPERTY 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ind w:left="5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223.14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20,969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224.31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21,012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223.25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21,016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acquired through the reinvestment of dividends received on restricted stock awarded to the Reporting Person as non-cash compensation under the Simon Property Group, L.P. 2019 Stock Incentive Plan.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Gary M. Rodkin by his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487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attorney-in-fact, Steven E.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Fivel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260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99045" TargetMode="External"/><Relationship Id="rId14" Type="http://schemas.openxmlformats.org/officeDocument/2006/relationships/hyperlink" Target="http://www.sec.gov/cgi-bin/browse-edgar?action=getcompany&amp;CIK=00010637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2026-07-01T12:52:06Z</dcterms:created>
  <dcterms:modified xsi:type="dcterms:W3CDTF">2026-07-01T12:52:06Z</dcterms:modified>
</cp:coreProperties>
</file>