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15, 2006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333-100142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 EFFECTIVE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 FORM S-3</w:t>
      </w:r>
    </w:p>
    <w:p>
      <w:pPr>
        <w:jc w:val="center"/>
        <w:spacing w:after="0" w:line="230" w:lineRule="auto"/>
        <w:rPr>
          <w:sz w:val="20"/>
          <w:szCs w:val="20"/>
          <w:color w:val="auto"/>
        </w:rPr>
      </w:pPr>
      <w:r>
        <w:rPr>
          <w:rFonts w:ascii="Arial" w:cs="Arial" w:eastAsia="Arial" w:hAnsi="Arial"/>
          <w:sz w:val="22"/>
          <w:szCs w:val="22"/>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tbl>
      <w:tblPr>
        <w:tblLayout w:type="fixed"/>
        <w:tblInd w:w="200" w:type="dxa"/>
        <w:tblCellMar>
          <w:top w:w="0" w:type="dxa"/>
          <w:left w:w="0" w:type="dxa"/>
          <w:bottom w:w="0" w:type="dxa"/>
          <w:right w:w="0" w:type="dxa"/>
        </w:tblCellMar>
      </w:tblPr>
      <w:tr>
        <w:trPr>
          <w:trHeight w:val="391"/>
        </w:trPr>
        <w:tc>
          <w:tcPr>
            <w:tcW w:w="6080" w:type="dxa"/>
            <w:vAlign w:val="bottom"/>
          </w:tcPr>
          <w:p>
            <w:pPr>
              <w:jc w:val="center"/>
              <w:ind w:right="520"/>
              <w:spacing w:after="0"/>
              <w:rPr>
                <w:sz w:val="20"/>
                <w:szCs w:val="20"/>
                <w:color w:val="auto"/>
              </w:rPr>
            </w:pPr>
            <w:r>
              <w:rPr>
                <w:rFonts w:ascii="Arial" w:cs="Arial" w:eastAsia="Arial" w:hAnsi="Arial"/>
                <w:sz w:val="32"/>
                <w:szCs w:val="32"/>
                <w:b w:val="1"/>
                <w:bCs w:val="1"/>
                <w:color w:val="auto"/>
              </w:rPr>
              <w:t>CHELSEA PROPERTY GROUP, INC.</w:t>
            </w:r>
          </w:p>
        </w:tc>
        <w:tc>
          <w:tcPr>
            <w:tcW w:w="4320" w:type="dxa"/>
            <w:vAlign w:val="bottom"/>
          </w:tcPr>
          <w:p>
            <w:pPr>
              <w:jc w:val="center"/>
              <w:ind w:left="520"/>
              <w:spacing w:after="0"/>
              <w:rPr>
                <w:sz w:val="20"/>
                <w:szCs w:val="20"/>
                <w:color w:val="auto"/>
              </w:rPr>
            </w:pPr>
            <w:r>
              <w:rPr>
                <w:rFonts w:ascii="Arial" w:cs="Arial" w:eastAsia="Arial" w:hAnsi="Arial"/>
                <w:sz w:val="32"/>
                <w:szCs w:val="32"/>
                <w:b w:val="1"/>
                <w:bCs w:val="1"/>
                <w:color w:val="auto"/>
                <w:w w:val="96"/>
              </w:rPr>
              <w:t>CPG PARTNERS, L.P.</w:t>
            </w:r>
          </w:p>
        </w:tc>
      </w:tr>
      <w:tr>
        <w:trPr>
          <w:trHeight w:val="230"/>
        </w:trPr>
        <w:tc>
          <w:tcPr>
            <w:tcW w:w="6080" w:type="dxa"/>
            <w:vAlign w:val="bottom"/>
          </w:tcPr>
          <w:p>
            <w:pPr>
              <w:jc w:val="center"/>
              <w:ind w:right="540"/>
              <w:spacing w:after="0"/>
              <w:rPr>
                <w:sz w:val="20"/>
                <w:szCs w:val="20"/>
                <w:color w:val="auto"/>
              </w:rPr>
            </w:pPr>
            <w:r>
              <w:rPr>
                <w:rFonts w:ascii="Arial" w:cs="Arial" w:eastAsia="Arial" w:hAnsi="Arial"/>
                <w:sz w:val="18"/>
                <w:szCs w:val="18"/>
                <w:color w:val="auto"/>
                <w:w w:val="90"/>
              </w:rPr>
              <w:t>(Exact name of registrant as specified in its charter)</w:t>
            </w:r>
          </w:p>
        </w:tc>
        <w:tc>
          <w:tcPr>
            <w:tcW w:w="4320" w:type="dxa"/>
            <w:vAlign w:val="bottom"/>
          </w:tcPr>
          <w:p>
            <w:pPr>
              <w:jc w:val="center"/>
              <w:ind w:left="50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6080" w:type="dxa"/>
            <w:vAlign w:val="bottom"/>
          </w:tcPr>
          <w:p>
            <w:pPr>
              <w:jc w:val="center"/>
              <w:ind w:right="520"/>
              <w:spacing w:after="0"/>
              <w:rPr>
                <w:sz w:val="20"/>
                <w:szCs w:val="20"/>
                <w:color w:val="auto"/>
              </w:rPr>
            </w:pPr>
            <w:r>
              <w:rPr>
                <w:rFonts w:ascii="Arial" w:cs="Arial" w:eastAsia="Arial" w:hAnsi="Arial"/>
                <w:sz w:val="18"/>
                <w:szCs w:val="18"/>
                <w:b w:val="1"/>
                <w:bCs w:val="1"/>
                <w:color w:val="auto"/>
                <w:w w:val="98"/>
              </w:rPr>
              <w:t>Maryland</w:t>
            </w:r>
          </w:p>
        </w:tc>
        <w:tc>
          <w:tcPr>
            <w:tcW w:w="4320" w:type="dxa"/>
            <w:vAlign w:val="bottom"/>
          </w:tcPr>
          <w:p>
            <w:pPr>
              <w:jc w:val="center"/>
              <w:ind w:left="500"/>
              <w:spacing w:after="0"/>
              <w:rPr>
                <w:sz w:val="20"/>
                <w:szCs w:val="20"/>
                <w:color w:val="auto"/>
              </w:rPr>
            </w:pPr>
            <w:r>
              <w:rPr>
                <w:rFonts w:ascii="Arial" w:cs="Arial" w:eastAsia="Arial" w:hAnsi="Arial"/>
                <w:sz w:val="18"/>
                <w:szCs w:val="18"/>
                <w:b w:val="1"/>
                <w:bCs w:val="1"/>
                <w:color w:val="auto"/>
                <w:w w:val="91"/>
              </w:rPr>
              <w:t>Delaware</w:t>
            </w:r>
          </w:p>
        </w:tc>
      </w:tr>
      <w:tr>
        <w:trPr>
          <w:trHeight w:val="216"/>
        </w:trPr>
        <w:tc>
          <w:tcPr>
            <w:tcW w:w="6080" w:type="dxa"/>
            <w:vAlign w:val="bottom"/>
          </w:tcPr>
          <w:p>
            <w:pPr>
              <w:jc w:val="center"/>
              <w:ind w:right="520"/>
              <w:spacing w:after="0"/>
              <w:rPr>
                <w:sz w:val="20"/>
                <w:szCs w:val="20"/>
                <w:color w:val="auto"/>
              </w:rPr>
            </w:pPr>
            <w:r>
              <w:rPr>
                <w:rFonts w:ascii="Arial" w:cs="Arial" w:eastAsia="Arial" w:hAnsi="Arial"/>
                <w:sz w:val="18"/>
                <w:szCs w:val="18"/>
                <w:color w:val="auto"/>
                <w:w w:val="92"/>
              </w:rPr>
              <w:t>(State or other jurisdiction</w:t>
            </w:r>
          </w:p>
        </w:tc>
        <w:tc>
          <w:tcPr>
            <w:tcW w:w="4320" w:type="dxa"/>
            <w:vAlign w:val="bottom"/>
          </w:tcPr>
          <w:p>
            <w:pPr>
              <w:jc w:val="center"/>
              <w:ind w:left="520"/>
              <w:spacing w:after="0"/>
              <w:rPr>
                <w:sz w:val="20"/>
                <w:szCs w:val="20"/>
                <w:color w:val="auto"/>
              </w:rPr>
            </w:pPr>
            <w:r>
              <w:rPr>
                <w:rFonts w:ascii="Arial" w:cs="Arial" w:eastAsia="Arial" w:hAnsi="Arial"/>
                <w:sz w:val="18"/>
                <w:szCs w:val="18"/>
                <w:color w:val="auto"/>
                <w:w w:val="92"/>
              </w:rPr>
              <w:t>(State or other jurisdiction</w:t>
            </w:r>
          </w:p>
        </w:tc>
      </w:tr>
      <w:tr>
        <w:trPr>
          <w:trHeight w:val="230"/>
        </w:trPr>
        <w:tc>
          <w:tcPr>
            <w:tcW w:w="6080" w:type="dxa"/>
            <w:vAlign w:val="bottom"/>
          </w:tcPr>
          <w:p>
            <w:pPr>
              <w:jc w:val="center"/>
              <w:ind w:right="540"/>
              <w:spacing w:after="0"/>
              <w:rPr>
                <w:sz w:val="20"/>
                <w:szCs w:val="20"/>
                <w:color w:val="auto"/>
              </w:rPr>
            </w:pPr>
            <w:r>
              <w:rPr>
                <w:rFonts w:ascii="Arial" w:cs="Arial" w:eastAsia="Arial" w:hAnsi="Arial"/>
                <w:sz w:val="18"/>
                <w:szCs w:val="18"/>
                <w:color w:val="auto"/>
                <w:w w:val="92"/>
              </w:rPr>
              <w:t>of incorporation or organization)</w:t>
            </w:r>
          </w:p>
        </w:tc>
        <w:tc>
          <w:tcPr>
            <w:tcW w:w="4320" w:type="dxa"/>
            <w:vAlign w:val="bottom"/>
          </w:tcPr>
          <w:p>
            <w:pPr>
              <w:jc w:val="center"/>
              <w:ind w:left="500"/>
              <w:spacing w:after="0"/>
              <w:rPr>
                <w:sz w:val="20"/>
                <w:szCs w:val="20"/>
                <w:color w:val="auto"/>
              </w:rPr>
            </w:pPr>
            <w:r>
              <w:rPr>
                <w:rFonts w:ascii="Arial" w:cs="Arial" w:eastAsia="Arial" w:hAnsi="Arial"/>
                <w:sz w:val="18"/>
                <w:szCs w:val="18"/>
                <w:color w:val="auto"/>
                <w:w w:val="92"/>
              </w:rPr>
              <w:t>of incorporation or organization)</w:t>
            </w:r>
          </w:p>
        </w:tc>
      </w:tr>
      <w:tr>
        <w:trPr>
          <w:trHeight w:val="418"/>
        </w:trPr>
        <w:tc>
          <w:tcPr>
            <w:tcW w:w="6080" w:type="dxa"/>
            <w:vAlign w:val="bottom"/>
          </w:tcPr>
          <w:p>
            <w:pPr>
              <w:jc w:val="center"/>
              <w:ind w:right="520"/>
              <w:spacing w:after="0"/>
              <w:rPr>
                <w:sz w:val="20"/>
                <w:szCs w:val="20"/>
                <w:color w:val="auto"/>
              </w:rPr>
            </w:pPr>
            <w:r>
              <w:rPr>
                <w:rFonts w:ascii="Arial" w:cs="Arial" w:eastAsia="Arial" w:hAnsi="Arial"/>
                <w:sz w:val="18"/>
                <w:szCs w:val="18"/>
                <w:b w:val="1"/>
                <w:bCs w:val="1"/>
                <w:color w:val="auto"/>
                <w:w w:val="89"/>
              </w:rPr>
              <w:t>22-3251332</w:t>
            </w:r>
          </w:p>
        </w:tc>
        <w:tc>
          <w:tcPr>
            <w:tcW w:w="4320" w:type="dxa"/>
            <w:vAlign w:val="bottom"/>
          </w:tcPr>
          <w:p>
            <w:pPr>
              <w:jc w:val="center"/>
              <w:ind w:left="520"/>
              <w:spacing w:after="0"/>
              <w:rPr>
                <w:sz w:val="20"/>
                <w:szCs w:val="20"/>
                <w:color w:val="auto"/>
              </w:rPr>
            </w:pPr>
            <w:r>
              <w:rPr>
                <w:rFonts w:ascii="Arial" w:cs="Arial" w:eastAsia="Arial" w:hAnsi="Arial"/>
                <w:sz w:val="18"/>
                <w:szCs w:val="18"/>
                <w:b w:val="1"/>
                <w:bCs w:val="1"/>
                <w:color w:val="auto"/>
                <w:w w:val="89"/>
              </w:rPr>
              <w:t>22-3258100</w:t>
            </w:r>
          </w:p>
        </w:tc>
      </w:tr>
      <w:tr>
        <w:trPr>
          <w:trHeight w:val="230"/>
        </w:trPr>
        <w:tc>
          <w:tcPr>
            <w:tcW w:w="6080" w:type="dxa"/>
            <w:vAlign w:val="bottom"/>
          </w:tcPr>
          <w:p>
            <w:pPr>
              <w:jc w:val="center"/>
              <w:ind w:right="520"/>
              <w:spacing w:after="0"/>
              <w:rPr>
                <w:sz w:val="20"/>
                <w:szCs w:val="20"/>
                <w:color w:val="auto"/>
              </w:rPr>
            </w:pPr>
            <w:r>
              <w:rPr>
                <w:rFonts w:ascii="Arial" w:cs="Arial" w:eastAsia="Arial" w:hAnsi="Arial"/>
                <w:sz w:val="18"/>
                <w:szCs w:val="18"/>
                <w:color w:val="auto"/>
                <w:w w:val="94"/>
              </w:rPr>
              <w:t>(I.R.S. Employer Identification No.)</w:t>
            </w:r>
          </w:p>
        </w:tc>
        <w:tc>
          <w:tcPr>
            <w:tcW w:w="4320" w:type="dxa"/>
            <w:vAlign w:val="bottom"/>
          </w:tcPr>
          <w:p>
            <w:pPr>
              <w:jc w:val="center"/>
              <w:ind w:left="520"/>
              <w:spacing w:after="0"/>
              <w:rPr>
                <w:sz w:val="20"/>
                <w:szCs w:val="20"/>
                <w:color w:val="auto"/>
              </w:rPr>
            </w:pPr>
            <w:r>
              <w:rPr>
                <w:rFonts w:ascii="Arial" w:cs="Arial" w:eastAsia="Arial" w:hAnsi="Arial"/>
                <w:sz w:val="18"/>
                <w:szCs w:val="18"/>
                <w:color w:val="auto"/>
                <w:w w:val="94"/>
              </w:rPr>
              <w:t>(I.R.S. Employer 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 Eisenhower Parkway; Roseland, New Jersey 07068; (973) 228-6111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M. Barkley,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Simon Property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National City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115 West Washington Street, Suite 15 East; Indianapolis, IN 46204; (317) 636-1600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C. Worrell,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Daniels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North Meridian Street, Suite 2700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Indianapolis, Indiana 46204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 237-1110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Not applicable.</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If the only securities being registered on this Form are to be offered pursuant to dividend or interest reinvestment plans, please check the following box. o</w:t>
      </w:r>
    </w:p>
    <w:p>
      <w:pPr>
        <w:spacing w:after="0" w:line="248"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70"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0" w:lineRule="exact"/>
        <w:rPr>
          <w:sz w:val="24"/>
          <w:szCs w:val="24"/>
          <w:color w:val="auto"/>
        </w:rPr>
      </w:pPr>
    </w:p>
    <w:p>
      <w:pPr>
        <w:ind w:right="380" w:firstLine="324"/>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If delivery of the prospectus is expected to be made pursuant to Rule 434, please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80" w:firstLine="648"/>
        <w:spacing w:after="0" w:line="312" w:lineRule="auto"/>
        <w:rPr>
          <w:sz w:val="20"/>
          <w:szCs w:val="20"/>
          <w:color w:val="auto"/>
        </w:rPr>
      </w:pPr>
      <w:r>
        <w:rPr>
          <w:rFonts w:ascii="Arial" w:cs="Arial" w:eastAsia="Arial" w:hAnsi="Arial"/>
          <w:sz w:val="16"/>
          <w:szCs w:val="16"/>
          <w:color w:val="auto"/>
        </w:rPr>
        <w:t>On September 27, 2002, Chelsea Property Group, Inc., a Maryland corporation (“Chelsea”), and CPG Partners, L.P., a Delaware limited partnership (“CPG”), filed a Registration Statement on Form S-3 (Registration No. 333-100142) (as subsequently amended prior to the date hereof, the “Registration Statement”), which registered an aggregate of $800,000,000 of shares of common stock, preferred stock and preferred stock represented by depository shares</w:t>
      </w:r>
    </w:p>
    <w:p>
      <w:pPr>
        <w:sectPr>
          <w:pgSz w:w="11900" w:h="16939" w:orient="portrait"/>
          <w:cols w:equalWidth="0" w:num="1">
            <w:col w:w="11420"/>
          </w:cols>
          <w:pgMar w:left="240" w:top="229" w:right="239" w:bottom="0" w:gutter="0" w:footer="0" w:header="0"/>
        </w:sectPr>
      </w:pPr>
    </w:p>
    <w:bookmarkStart w:id="1" w:name="page2"/>
    <w:bookmarkEnd w:id="1"/>
    <w:p>
      <w:pPr>
        <w:ind w:right="60"/>
        <w:spacing w:after="0" w:line="271" w:lineRule="auto"/>
        <w:rPr>
          <w:sz w:val="20"/>
          <w:szCs w:val="20"/>
          <w:color w:val="auto"/>
        </w:rPr>
      </w:pPr>
      <w:r>
        <w:rPr>
          <w:rFonts w:ascii="Arial" w:cs="Arial" w:eastAsia="Arial" w:hAnsi="Arial"/>
          <w:sz w:val="17"/>
          <w:szCs w:val="17"/>
          <w:color w:val="auto"/>
        </w:rPr>
        <w:t>of Chelsea and $800,000,000 of unsecured nonconvertible debt securities of CPG. On October 14, 2004, Simon Property Group, Inc. (“Simon”) acquired Chelsea pursuant to an Agreement and Plan of Merger, dated as of June 20, 2004, by and among Simon, Simon Property Group, L.P., Simon Acquisition I, LLC (“Merger Sub”), Simon Acquisition II, LLC, Chelsea and CPG (the “Merger Agreement”). As a result, Merger Sub was merged with and into Chelsea, with Chelsea as the surviving entity and a wholly-owned subsidiary of Simon (the “Merger”). Subsequent to the Merger, on October 14, 2004, Chelsea filed a certification and notice of termination of registration on Form 15 with respect to its common stock and cumulative redeemable preferred stock, and on October 19, 2004, Chelsea filed a notification on Form 25 of the removal from listing and registration of its common stock. On March 6, 2006, CPG filed a certification and notice of termination of registration on Form 15 with respect to its six outstanding series of notes that were issued in exchange offerings registered under the Securities Act of 1933, as amended.</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purpose of this Post-Effective Amendment No. 1 to the Registration Statement is to deregister and remove from registration such portion of the $1,600,000,000 of securities previously registered on the Registration Statement that have not been sold as of the date hereof. As a result of this deregistration, no securities remain registered for sale pursuant to the Registration Statement.</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100" w:firstLine="324"/>
        <w:spacing w:after="0" w:line="286" w:lineRule="auto"/>
        <w:rPr>
          <w:sz w:val="20"/>
          <w:szCs w:val="20"/>
          <w:color w:val="auto"/>
        </w:rPr>
      </w:pPr>
      <w:r>
        <w:rPr>
          <w:rFonts w:ascii="Arial" w:cs="Arial" w:eastAsia="Arial" w:hAnsi="Arial"/>
          <w:sz w:val="17"/>
          <w:szCs w:val="17"/>
          <w:color w:val="auto"/>
        </w:rPr>
        <w:t>Pursuant to the requirements of the Securities Act of 1933, each of Chelsea and CPG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Indianapolis, State of Indiana, on March 15, 2006.</w:t>
      </w:r>
    </w:p>
    <w:p>
      <w:pPr>
        <w:spacing w:after="0" w:line="16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CPG PARTNERS, L.P.,</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by Chelsea Property Group, Inc. as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General partner</w:t>
      </w:r>
    </w:p>
    <w:p>
      <w:pPr>
        <w:spacing w:after="0" w:line="20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CHELSEA PROPERTY GROUP, INC.</w:t>
      </w:r>
    </w:p>
    <w:p>
      <w:pPr>
        <w:spacing w:after="0" w:line="229" w:lineRule="exact"/>
        <w:rPr>
          <w:sz w:val="20"/>
          <w:szCs w:val="20"/>
          <w:color w:val="auto"/>
        </w:rPr>
      </w:pPr>
    </w:p>
    <w:tbl>
      <w:tblPr>
        <w:tblLayout w:type="fixed"/>
        <w:tblInd w:w="60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Leslie T. Chao</w:t>
            </w:r>
          </w:p>
        </w:tc>
      </w:tr>
      <w:tr>
        <w:trPr>
          <w:trHeight w:val="224"/>
        </w:trPr>
        <w:tc>
          <w:tcPr>
            <w:tcW w:w="4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Leslie T. Chao, Chief Executive Officer</w:t>
            </w:r>
          </w:p>
        </w:tc>
      </w:tr>
    </w:tbl>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Each person whose signature appears below hereby authorizes David Simon, Stephen E. Sterrett, James M. Barkley and John Dahl, or any of them, each with full power of substitution, to execute in the name and on behalf of such person this Post-Effective Amendment No. 1 to the Registration Statement, any subsequent amendment to the Registration Statement, including post-effective amendments, and any subsequent registration statement filed pursuant to Rule 462(b) under the Securities Act of 1933 and to file the same, with exhibits thereto, and other documents in connection therewith, making such changes in this Post-Effective Amendment No. 1 to the Registration Statement as Chelsea and CPG deem appropriate.</w:t>
      </w:r>
    </w:p>
    <w:p>
      <w:pPr>
        <w:spacing w:after="0" w:line="15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their respective capacities and on March 15,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30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760" w:type="dxa"/>
            <w:vAlign w:val="bottom"/>
            <w:tcBorders>
              <w:bottom w:val="single" w:sz="8" w:color="auto"/>
            </w:tcBorders>
          </w:tcPr>
          <w:p>
            <w:pPr>
              <w:ind w:left="3240"/>
              <w:spacing w:after="0"/>
              <w:rPr>
                <w:sz w:val="20"/>
                <w:szCs w:val="20"/>
                <w:color w:val="auto"/>
              </w:rPr>
            </w:pPr>
            <w:r>
              <w:rPr>
                <w:rFonts w:ascii="Arial" w:cs="Arial" w:eastAsia="Arial" w:hAnsi="Arial"/>
                <w:sz w:val="14"/>
                <w:szCs w:val="14"/>
                <w:b w:val="1"/>
                <w:bCs w:val="1"/>
                <w:color w:val="auto"/>
              </w:rPr>
              <w:t>Title</w:t>
            </w:r>
          </w:p>
        </w:tc>
        <w:tc>
          <w:tcPr>
            <w:tcW w:w="20" w:type="dxa"/>
            <w:vAlign w:val="bottom"/>
          </w:tcPr>
          <w:p>
            <w:pPr>
              <w:spacing w:after="0"/>
              <w:rPr>
                <w:sz w:val="14"/>
                <w:szCs w:val="14"/>
                <w:color w:val="auto"/>
              </w:rPr>
            </w:pPr>
          </w:p>
        </w:tc>
      </w:tr>
      <w:tr>
        <w:trPr>
          <w:trHeight w:val="42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89"/>
              </w:rPr>
              <w:t>/s/ Leslie T. Chao</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89"/>
              </w:rPr>
              <w:t>Leslie T. Chao</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90"/>
              <w:spacing w:after="0"/>
              <w:rPr>
                <w:sz w:val="20"/>
                <w:szCs w:val="20"/>
                <w:color w:val="auto"/>
              </w:rPr>
            </w:pPr>
            <w:r>
              <w:rPr>
                <w:rFonts w:ascii="Arial" w:cs="Arial" w:eastAsia="Arial" w:hAnsi="Arial"/>
                <w:sz w:val="18"/>
                <w:szCs w:val="18"/>
                <w:color w:val="auto"/>
                <w:w w:val="96"/>
              </w:rPr>
              <w:t>David Bloom</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1"/>
              </w:rPr>
              <w:t>/s/ David Simon</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4"/>
              </w:rPr>
              <w:t>David Simon</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color w:val="auto"/>
                <w:w w:val="91"/>
              </w:rPr>
              <w:t>/s/ Richard S. Sokolov</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1"/>
              </w:rPr>
              <w:t>Richard S. Sokolov</w:t>
            </w:r>
          </w:p>
        </w:tc>
        <w:tc>
          <w:tcPr>
            <w:tcW w:w="3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1"/>
              </w:rPr>
              <w:t>/s/ Michael J. Clarke</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70"/>
              <w:spacing w:after="0"/>
              <w:rPr>
                <w:sz w:val="20"/>
                <w:szCs w:val="20"/>
                <w:color w:val="auto"/>
              </w:rPr>
            </w:pPr>
            <w:r>
              <w:rPr>
                <w:rFonts w:ascii="Arial" w:cs="Arial" w:eastAsia="Arial" w:hAnsi="Arial"/>
                <w:sz w:val="18"/>
                <w:szCs w:val="18"/>
                <w:color w:val="auto"/>
                <w:w w:val="92"/>
              </w:rPr>
              <w:t>Michael J. Clarke</w:t>
            </w:r>
          </w:p>
        </w:tc>
        <w:tc>
          <w:tcPr>
            <w:tcW w:w="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19"/>
                <w:szCs w:val="19"/>
                <w:color w:val="auto"/>
              </w:rPr>
            </w:pPr>
          </w:p>
        </w:tc>
      </w:tr>
      <w:tr>
        <w:trPr>
          <w:trHeight w:val="418"/>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center"/>
              <w:ind w:right="1170"/>
              <w:spacing w:after="0"/>
              <w:rPr>
                <w:sz w:val="20"/>
                <w:szCs w:val="20"/>
                <w:color w:val="auto"/>
              </w:rPr>
            </w:pPr>
            <w:r>
              <w:rPr>
                <w:rFonts w:ascii="Arial" w:cs="Arial" w:eastAsia="Arial" w:hAnsi="Arial"/>
                <w:sz w:val="18"/>
                <w:szCs w:val="18"/>
                <w:color w:val="auto"/>
                <w:w w:val="90"/>
              </w:rPr>
              <w:t>/s/ Sharon M. Vuskalns</w:t>
            </w:r>
          </w:p>
        </w:tc>
        <w:tc>
          <w:tcPr>
            <w:tcW w:w="3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Vice President and Controller</w:t>
            </w:r>
          </w:p>
        </w:tc>
        <w:tc>
          <w:tcPr>
            <w:tcW w:w="20" w:type="dxa"/>
            <w:vAlign w:val="bottom"/>
          </w:tcPr>
          <w:p>
            <w:pPr>
              <w:spacing w:after="0"/>
              <w:rPr>
                <w:sz w:val="24"/>
                <w:szCs w:val="24"/>
                <w:color w:val="auto"/>
              </w:rPr>
            </w:pPr>
          </w:p>
        </w:tc>
      </w:tr>
      <w:tr>
        <w:trPr>
          <w:trHeight w:val="224"/>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60" w:type="dxa"/>
            <w:vAlign w:val="bottom"/>
          </w:tcPr>
          <w:p>
            <w:pPr>
              <w:jc w:val="center"/>
              <w:ind w:right="1190"/>
              <w:spacing w:after="0"/>
              <w:rPr>
                <w:sz w:val="20"/>
                <w:szCs w:val="20"/>
                <w:color w:val="auto"/>
              </w:rPr>
            </w:pPr>
            <w:r>
              <w:rPr>
                <w:rFonts w:ascii="Arial" w:cs="Arial" w:eastAsia="Arial" w:hAnsi="Arial"/>
                <w:sz w:val="18"/>
                <w:szCs w:val="18"/>
                <w:color w:val="auto"/>
                <w:w w:val="90"/>
              </w:rPr>
              <w:t>Sharon M. Vuskalns</w:t>
            </w:r>
          </w:p>
        </w:tc>
        <w:tc>
          <w:tcPr>
            <w:tcW w:w="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20" w:type="dxa"/>
            <w:vAlign w:val="bottom"/>
          </w:tcPr>
          <w:p>
            <w:pPr>
              <w:spacing w:after="0"/>
              <w:rPr>
                <w:sz w:val="19"/>
                <w:szCs w:val="19"/>
                <w:color w:val="auto"/>
              </w:rPr>
            </w:pPr>
          </w:p>
        </w:tc>
      </w:tr>
      <w:tr>
        <w:trPr>
          <w:trHeight w:val="418"/>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080" w:type="dxa"/>
            <w:vAlign w:val="bottom"/>
            <w:gridSpan w:val="2"/>
          </w:tcPr>
          <w:p>
            <w:pPr>
              <w:ind w:left="13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118"/>
        </w:trPr>
        <w:tc>
          <w:tcPr>
            <w:tcW w:w="9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780"/>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4"/>
                <w:szCs w:val="24"/>
                <w:color w:val="auto"/>
              </w:rPr>
            </w:pPr>
          </w:p>
        </w:tc>
      </w:tr>
      <w:tr>
        <w:trPr>
          <w:trHeight w:val="36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tcPr>
          <w:p>
            <w:pPr>
              <w:ind w:left="100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24"/>
                <w:szCs w:val="24"/>
                <w:color w:val="auto"/>
              </w:rPr>
            </w:pPr>
          </w:p>
        </w:tc>
      </w:tr>
      <w:tr>
        <w:trPr>
          <w:trHeight w:val="426"/>
        </w:trPr>
        <w:tc>
          <w:tcPr>
            <w:tcW w:w="980" w:type="dxa"/>
            <w:vAlign w:val="bottom"/>
            <w:tcBorders>
              <w:top w:val="single" w:sz="8" w:color="auto"/>
            </w:tcBorders>
          </w:tcPr>
          <w:p>
            <w:pPr>
              <w:jc w:val="right"/>
              <w:ind w:right="32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0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Power of Attorney (included on the Signature Page).</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-1024255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-1024255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40" w:top="125" w:right="21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2019-12-16T21:27:30Z</dcterms:created>
  <dcterms:modified xsi:type="dcterms:W3CDTF">2019-12-16T21:27:30Z</dcterms:modified>
</cp:coreProperties>
</file>