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Frey Donald G</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40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225 W. WASHINGTON ST.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46204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40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SIMON PROPERTY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40" w:type="dxa"/>
            <w:vAlign w:val="bottom"/>
            <w:tcBorders>
              <w:top w:val="single" w:sz="8" w:color="0000EE"/>
            </w:tcBorders>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04/01/2026</w:t>
            </w: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EVP, TREASURER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2,721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23,885</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1,312</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186.53</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22,573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80"/>
              <w:spacing w:after="0"/>
              <w:rPr>
                <w:sz w:val="20"/>
                <w:szCs w:val="20"/>
                <w:color w:val="auto"/>
              </w:rPr>
            </w:pPr>
            <w:r>
              <w:rPr>
                <w:rFonts w:ascii="Times New Roman" w:cs="Times New Roman" w:eastAsia="Times New Roman" w:hAnsi="Times New Roman"/>
                <w:sz w:val="34"/>
                <w:szCs w:val="34"/>
                <w:color w:val="0000FF"/>
                <w:w w:val="81"/>
                <w:vertAlign w:val="subscript"/>
              </w:rPr>
              <w:t>196</w:t>
            </w:r>
            <w:r>
              <w:rPr>
                <w:rFonts w:ascii="Times New Roman" w:cs="Times New Roman" w:eastAsia="Times New Roman" w:hAnsi="Times New Roman"/>
                <w:sz w:val="11"/>
                <w:szCs w:val="11"/>
                <w:color w:val="008000"/>
                <w:w w:val="81"/>
              </w:rPr>
              <w:t>(3)</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 (K)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under a stock incentive program established pursuant to the Simon Property Group, L.P. 2019 Stock Incentive Plan. The restricted stock included within such award is subject to forfeiture unless recipient satisfies vesting requirements.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tax withholding obligations in connection with the vesting of restricted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 shares of common stock acquired pursuant to the Issuer's dividend reinvestment plan since the Form 4 filed by the Reporting Person on March 4, 2026.</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Donald G. Frey by 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Kevin M.</w:t>
      </w:r>
      <w:r>
        <w:rPr>
          <w:sz w:val="20"/>
          <w:szCs w:val="20"/>
          <w:color w:val="auto"/>
        </w:rPr>
        <w:tab/>
      </w: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2368" TargetMode="External"/><Relationship Id="rId14" Type="http://schemas.openxmlformats.org/officeDocument/2006/relationships/hyperlink" Target="http://www.sec.gov/cgi-bin/browse-edgar?action=getcompany&amp;CIK=00010637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2026-04-02T14:30:20Z</dcterms:created>
  <dcterms:modified xsi:type="dcterms:W3CDTF">2026-04-02T14:30:20Z</dcterms:modified>
</cp:coreProperties>
</file>